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97288" w14:textId="3101B643" w:rsidR="00C435BC" w:rsidRPr="00C435BC" w:rsidRDefault="00C435BC" w:rsidP="00C435BC">
      <w:r w:rsidRPr="00C435BC">
        <w:rPr>
          <w:b/>
          <w:bCs/>
        </w:rPr>
        <w:t>FOR IMMEDIATE RELEASE</w:t>
      </w:r>
      <w:r w:rsidR="00A028F3">
        <w:rPr>
          <w:b/>
          <w:bCs/>
        </w:rPr>
        <w:br/>
      </w:r>
    </w:p>
    <w:p w14:paraId="084A27C3" w14:textId="311C980B" w:rsidR="00B739B3" w:rsidRPr="00B739B3" w:rsidRDefault="00B739B3" w:rsidP="00386242">
      <w:pPr>
        <w:rPr>
          <w:b/>
          <w:bCs/>
          <w:lang w:eastAsia="zh-TW"/>
        </w:rPr>
      </w:pPr>
      <w:r w:rsidRPr="00B739B3">
        <w:rPr>
          <w:b/>
          <w:bCs/>
          <w:lang w:eastAsia="zh-TW"/>
        </w:rPr>
        <w:t>EMAC Inc.'s New System-on-Module</w:t>
      </w:r>
      <w:r w:rsidR="00386242">
        <w:rPr>
          <w:b/>
          <w:bCs/>
          <w:lang w:eastAsia="zh-TW"/>
        </w:rPr>
        <w:t xml:space="preserve">:  The </w:t>
      </w:r>
      <w:r w:rsidR="00386242" w:rsidRPr="00386242">
        <w:rPr>
          <w:b/>
          <w:bCs/>
          <w:lang w:eastAsia="zh-TW"/>
        </w:rPr>
        <w:t>SoM-35D1F System-on-Module</w:t>
      </w:r>
      <w:r w:rsidR="00636663">
        <w:rPr>
          <w:b/>
          <w:bCs/>
          <w:lang w:eastAsia="zh-TW"/>
        </w:rPr>
        <w:t>, M</w:t>
      </w:r>
      <w:r w:rsidR="00386242" w:rsidRPr="00386242">
        <w:rPr>
          <w:b/>
          <w:bCs/>
          <w:lang w:eastAsia="zh-TW"/>
        </w:rPr>
        <w:t>ade in the USA</w:t>
      </w:r>
      <w:r w:rsidR="00A028F3">
        <w:rPr>
          <w:b/>
          <w:bCs/>
          <w:lang w:eastAsia="zh-TW"/>
        </w:rPr>
        <w:br/>
      </w:r>
    </w:p>
    <w:p w14:paraId="27A2CBE0" w14:textId="42AF9499" w:rsidR="00C435BC" w:rsidRPr="00C435BC" w:rsidRDefault="00C435BC" w:rsidP="00C435BC">
      <w:r w:rsidRPr="00386242">
        <w:rPr>
          <w:i/>
          <w:iCs/>
        </w:rPr>
        <w:t xml:space="preserve">CARBONDALE, IL – </w:t>
      </w:r>
      <w:r w:rsidR="008F01E9" w:rsidRPr="00386242">
        <w:rPr>
          <w:i/>
          <w:iCs/>
        </w:rPr>
        <w:t>June 1</w:t>
      </w:r>
      <w:r w:rsidR="00386242" w:rsidRPr="00386242">
        <w:rPr>
          <w:i/>
          <w:iCs/>
        </w:rPr>
        <w:t>8</w:t>
      </w:r>
      <w:r w:rsidRPr="00386242">
        <w:rPr>
          <w:i/>
          <w:iCs/>
        </w:rPr>
        <w:t>, 2025</w:t>
      </w:r>
      <w:r w:rsidRPr="00C435BC">
        <w:t xml:space="preserve"> – EMAC Inc., a recognized leader in embedded ARM System-on-Module (</w:t>
      </w:r>
      <w:proofErr w:type="spellStart"/>
      <w:r w:rsidRPr="00C435BC">
        <w:t>SoM</w:t>
      </w:r>
      <w:proofErr w:type="spellEnd"/>
      <w:r w:rsidRPr="00C435BC">
        <w:t xml:space="preserve">) manufacturing and turnkey embedded solutions, today announced its latest innovation: the SoM-35D1F System on Module. This compact and versatile </w:t>
      </w:r>
      <w:proofErr w:type="spellStart"/>
      <w:r w:rsidRPr="00C435BC">
        <w:t>SoM</w:t>
      </w:r>
      <w:proofErr w:type="spellEnd"/>
      <w:r w:rsidRPr="00C435BC">
        <w:t xml:space="preserve"> is powered by the high-performance Nuvo</w:t>
      </w:r>
      <w:r w:rsidR="00CB19B0">
        <w:rPr>
          <w:rFonts w:hint="eastAsia"/>
          <w:lang w:eastAsia="zh-TW"/>
        </w:rPr>
        <w:t>t</w:t>
      </w:r>
      <w:r w:rsidRPr="00C435BC">
        <w:t xml:space="preserve">on </w:t>
      </w:r>
      <w:r w:rsidR="008B2548">
        <w:rPr>
          <w:rFonts w:hint="eastAsia"/>
          <w:lang w:eastAsia="zh-TW"/>
        </w:rPr>
        <w:t>NuMicro</w:t>
      </w:r>
      <w:r w:rsidR="008B2548" w:rsidRPr="008B2548">
        <w:rPr>
          <w:b/>
          <w:bCs/>
          <w:vertAlign w:val="superscript"/>
          <w:lang w:eastAsia="zh-TW"/>
        </w:rPr>
        <w:t>®</w:t>
      </w:r>
      <w:r w:rsidR="008B2548">
        <w:rPr>
          <w:rFonts w:hint="eastAsia"/>
          <w:lang w:eastAsia="zh-TW"/>
        </w:rPr>
        <w:t xml:space="preserve"> </w:t>
      </w:r>
      <w:r w:rsidRPr="00C435BC">
        <w:t>MA35D1 Dual ARM Cortex-A35 processor, delivering exceptional processing power and a rich set of features for a wide range of industrial and embedded applications.</w:t>
      </w:r>
    </w:p>
    <w:p w14:paraId="2B740AE5" w14:textId="1A633E60" w:rsidR="00C435BC" w:rsidRPr="00C435BC" w:rsidRDefault="00C435BC" w:rsidP="00C435BC">
      <w:r w:rsidRPr="00C435BC">
        <w:t xml:space="preserve">The SoM-35D1F leverages the robust capabilities of the </w:t>
      </w:r>
      <w:r w:rsidR="007E4085">
        <w:t>Nuvoton</w:t>
      </w:r>
      <w:r w:rsidR="008B2548">
        <w:rPr>
          <w:rFonts w:hint="eastAsia"/>
          <w:lang w:eastAsia="zh-TW"/>
        </w:rPr>
        <w:t xml:space="preserve"> NuMicro</w:t>
      </w:r>
      <w:r w:rsidR="008B2548" w:rsidRPr="008B2548">
        <w:rPr>
          <w:b/>
          <w:bCs/>
          <w:vertAlign w:val="superscript"/>
          <w:lang w:eastAsia="zh-TW"/>
        </w:rPr>
        <w:t>®</w:t>
      </w:r>
      <w:r w:rsidRPr="00C435BC">
        <w:t xml:space="preserve"> MA35D1, which features dual 800MHz Cortex-A35 cores and an independent 180MHz Cortex-M4 processor core. This powerful combination enables </w:t>
      </w:r>
      <w:r w:rsidR="0036472F">
        <w:t>the processing of complex applications</w:t>
      </w:r>
      <w:r w:rsidRPr="00C435BC">
        <w:t xml:space="preserve"> alongside real-time control, making it ideal for demanding tasks.</w:t>
      </w:r>
    </w:p>
    <w:p w14:paraId="1DD2C7B7" w14:textId="39B55C64" w:rsidR="00C435BC" w:rsidRPr="00C435BC" w:rsidRDefault="00C435BC" w:rsidP="00C435BC">
      <w:r w:rsidRPr="00C435BC">
        <w:t xml:space="preserve">"At EMAC, we are committed to providing our customers with cutting-edge embedded solutions that accelerate their time-to-market," said </w:t>
      </w:r>
      <w:r>
        <w:t>Jeffrey Young of EMAC Inc</w:t>
      </w:r>
      <w:r w:rsidRPr="00C435BC">
        <w:t xml:space="preserve">. "The SoM-35D1F, built around the </w:t>
      </w:r>
      <w:r w:rsidR="00BB4EB0">
        <w:t>rugged</w:t>
      </w:r>
      <w:r w:rsidRPr="00C435BC">
        <w:t xml:space="preserve"> </w:t>
      </w:r>
      <w:r w:rsidR="007E4085">
        <w:t>Nuvoton</w:t>
      </w:r>
      <w:r w:rsidRPr="00C435BC">
        <w:t xml:space="preserve"> </w:t>
      </w:r>
      <w:r w:rsidR="008B2548">
        <w:rPr>
          <w:rFonts w:hint="eastAsia"/>
          <w:lang w:eastAsia="zh-TW"/>
        </w:rPr>
        <w:t>NuMicro</w:t>
      </w:r>
      <w:r w:rsidR="008B2548" w:rsidRPr="008B2548">
        <w:rPr>
          <w:b/>
          <w:bCs/>
          <w:vertAlign w:val="superscript"/>
          <w:lang w:eastAsia="zh-TW"/>
        </w:rPr>
        <w:t>®</w:t>
      </w:r>
      <w:r w:rsidR="008B2548">
        <w:rPr>
          <w:rFonts w:hint="eastAsia"/>
          <w:b/>
          <w:bCs/>
          <w:vertAlign w:val="superscript"/>
          <w:lang w:eastAsia="zh-TW"/>
        </w:rPr>
        <w:t xml:space="preserve"> </w:t>
      </w:r>
      <w:r w:rsidRPr="00C435BC">
        <w:t>MA35D1, offers a compelling blend of performance, features, and our signature reliability, empowering developers to create innovative products across various industries."</w:t>
      </w:r>
    </w:p>
    <w:p w14:paraId="3A4466C3" w14:textId="77777777" w:rsidR="00C435BC" w:rsidRPr="00C435BC" w:rsidRDefault="00C435BC" w:rsidP="00C435BC">
      <w:r w:rsidRPr="00C435BC">
        <w:t>The EMAC SoM-35D1F boasts a comprehensive array of onboard peripherals and interfaces, all within a compact 200-pin SODIMM form factor for easy integration with EMAC's carrier board ecosystem. Key features include:</w:t>
      </w:r>
    </w:p>
    <w:p w14:paraId="6D2711EA" w14:textId="32DCDCC6" w:rsidR="00C435BC" w:rsidRPr="00C435BC" w:rsidRDefault="00C435BC" w:rsidP="00C435BC">
      <w:pPr>
        <w:numPr>
          <w:ilvl w:val="0"/>
          <w:numId w:val="2"/>
        </w:numPr>
      </w:pPr>
      <w:r w:rsidRPr="00C435BC">
        <w:rPr>
          <w:b/>
          <w:bCs/>
        </w:rPr>
        <w:t>High-Performance Processing:</w:t>
      </w:r>
      <w:r w:rsidRPr="00C435BC">
        <w:t xml:space="preserve"> </w:t>
      </w:r>
      <w:r w:rsidR="007E4085">
        <w:t>Nuvoton</w:t>
      </w:r>
      <w:r w:rsidRPr="00C435BC">
        <w:t xml:space="preserve"> </w:t>
      </w:r>
      <w:r w:rsidR="008B2548">
        <w:rPr>
          <w:rFonts w:hint="eastAsia"/>
          <w:lang w:eastAsia="zh-TW"/>
        </w:rPr>
        <w:t>NuMicro</w:t>
      </w:r>
      <w:r w:rsidR="008B2548" w:rsidRPr="008B2548">
        <w:rPr>
          <w:b/>
          <w:bCs/>
          <w:vertAlign w:val="superscript"/>
          <w:lang w:eastAsia="zh-TW"/>
        </w:rPr>
        <w:t>®</w:t>
      </w:r>
      <w:r w:rsidR="008B2548">
        <w:rPr>
          <w:rFonts w:hint="eastAsia"/>
          <w:b/>
          <w:bCs/>
          <w:vertAlign w:val="superscript"/>
          <w:lang w:eastAsia="zh-TW"/>
        </w:rPr>
        <w:t xml:space="preserve"> </w:t>
      </w:r>
      <w:r w:rsidRPr="00C435BC">
        <w:t>MA35D1 Dual ARM Cortex-A35 800MHz &amp; 180MHz Cortex M4 Processor.</w:t>
      </w:r>
    </w:p>
    <w:p w14:paraId="0EE73E5D" w14:textId="77777777" w:rsidR="00C435BC" w:rsidRPr="00C435BC" w:rsidRDefault="00C435BC" w:rsidP="00C435BC">
      <w:pPr>
        <w:numPr>
          <w:ilvl w:val="0"/>
          <w:numId w:val="2"/>
        </w:numPr>
      </w:pPr>
      <w:r w:rsidRPr="00C435BC">
        <w:rPr>
          <w:b/>
          <w:bCs/>
        </w:rPr>
        <w:t>Ample Memory:</w:t>
      </w:r>
      <w:r w:rsidRPr="00C435BC">
        <w:t xml:space="preserve"> 4GB of eMMC flash (16GB optional), 16MB of NOR serial flash, and 512MB of DDR3L RAM.</w:t>
      </w:r>
    </w:p>
    <w:p w14:paraId="58502F1B" w14:textId="31E1B972" w:rsidR="00C435BC" w:rsidRPr="00C435BC" w:rsidRDefault="00C435BC" w:rsidP="00C435BC">
      <w:pPr>
        <w:numPr>
          <w:ilvl w:val="0"/>
          <w:numId w:val="2"/>
        </w:numPr>
      </w:pPr>
      <w:r w:rsidRPr="00C435BC">
        <w:rPr>
          <w:b/>
          <w:bCs/>
        </w:rPr>
        <w:t>Extensive Connectivity:</w:t>
      </w:r>
      <w:r w:rsidRPr="00C435BC">
        <w:t xml:space="preserve"> Gigabit Ethernet PHY, 4 serial ports (including </w:t>
      </w:r>
      <w:r w:rsidR="0036472F">
        <w:t>RS-485 support), 2 USB 2.0 host ports, 1</w:t>
      </w:r>
      <w:r w:rsidRPr="00C435BC">
        <w:t xml:space="preserve"> USB 2.0 OTG port, dual CAN ports, and dual SDIO ports.</w:t>
      </w:r>
    </w:p>
    <w:p w14:paraId="172BF6ED" w14:textId="77777777" w:rsidR="00C435BC" w:rsidRPr="00C435BC" w:rsidRDefault="00C435BC" w:rsidP="00C435BC">
      <w:pPr>
        <w:numPr>
          <w:ilvl w:val="0"/>
          <w:numId w:val="2"/>
        </w:numPr>
      </w:pPr>
      <w:r w:rsidRPr="00C435BC">
        <w:rPr>
          <w:b/>
          <w:bCs/>
        </w:rPr>
        <w:t>Rich I/O:</w:t>
      </w:r>
      <w:r w:rsidRPr="00C435BC">
        <w:t xml:space="preserve"> 4-Channel 12-bit ADC, 4-wire touchscreen interface, 24-bit LCD controller, 16x GPIO, 4x GP PWM channels, and more.</w:t>
      </w:r>
    </w:p>
    <w:p w14:paraId="0CACACF4" w14:textId="4734FC59" w:rsidR="00C435BC" w:rsidRPr="00C435BC" w:rsidRDefault="00C435BC" w:rsidP="00C435BC">
      <w:pPr>
        <w:numPr>
          <w:ilvl w:val="0"/>
          <w:numId w:val="2"/>
        </w:numPr>
      </w:pPr>
      <w:r w:rsidRPr="00C435BC">
        <w:rPr>
          <w:b/>
          <w:bCs/>
        </w:rPr>
        <w:t>Enhanced Security:</w:t>
      </w:r>
      <w:r w:rsidRPr="00C435BC">
        <w:t xml:space="preserve"> Leveraging the </w:t>
      </w:r>
      <w:r w:rsidR="007E4085">
        <w:t>Nuvoton</w:t>
      </w:r>
      <w:r w:rsidRPr="00C435BC">
        <w:t xml:space="preserve"> </w:t>
      </w:r>
      <w:r w:rsidR="008B2548">
        <w:rPr>
          <w:rFonts w:hint="eastAsia"/>
          <w:lang w:eastAsia="zh-TW"/>
        </w:rPr>
        <w:t>NuMicro</w:t>
      </w:r>
      <w:r w:rsidR="008B2548" w:rsidRPr="008B2548">
        <w:rPr>
          <w:b/>
          <w:bCs/>
          <w:vertAlign w:val="superscript"/>
          <w:lang w:eastAsia="zh-TW"/>
        </w:rPr>
        <w:t>®</w:t>
      </w:r>
      <w:r w:rsidR="008B2548">
        <w:rPr>
          <w:rFonts w:hint="eastAsia"/>
          <w:b/>
          <w:bCs/>
          <w:vertAlign w:val="superscript"/>
          <w:lang w:eastAsia="zh-TW"/>
        </w:rPr>
        <w:t xml:space="preserve"> </w:t>
      </w:r>
      <w:r w:rsidRPr="00C435BC">
        <w:t xml:space="preserve">MA35D1's Trusted Secure Island (TSI) with </w:t>
      </w:r>
      <w:proofErr w:type="spellStart"/>
      <w:r w:rsidRPr="00C435BC">
        <w:t>TrustZone</w:t>
      </w:r>
      <w:proofErr w:type="spellEnd"/>
      <w:r w:rsidRPr="00C435BC">
        <w:t>, secure boot, tamper detection, cryptographic accelerators, and secure key storage.</w:t>
      </w:r>
    </w:p>
    <w:p w14:paraId="5773D1B9" w14:textId="77777777" w:rsidR="00C435BC" w:rsidRPr="00C435BC" w:rsidRDefault="00C435BC" w:rsidP="00C435BC">
      <w:pPr>
        <w:numPr>
          <w:ilvl w:val="0"/>
          <w:numId w:val="2"/>
        </w:numPr>
      </w:pPr>
      <w:r w:rsidRPr="00C435BC">
        <w:rPr>
          <w:b/>
          <w:bCs/>
        </w:rPr>
        <w:lastRenderedPageBreak/>
        <w:t>Industrial Reliability:</w:t>
      </w:r>
      <w:r w:rsidRPr="00C435BC">
        <w:t xml:space="preserve"> Wide operating temperature range of -40 to 85°C for </w:t>
      </w:r>
      <w:proofErr w:type="spellStart"/>
      <w:r w:rsidRPr="00C435BC">
        <w:t>fanless</w:t>
      </w:r>
      <w:proofErr w:type="spellEnd"/>
      <w:r w:rsidRPr="00C435BC">
        <w:t xml:space="preserve"> operation.</w:t>
      </w:r>
    </w:p>
    <w:p w14:paraId="1141922F" w14:textId="04EA3EDF" w:rsidR="00C435BC" w:rsidRPr="00C435BC" w:rsidRDefault="00C435BC" w:rsidP="00C435BC">
      <w:pPr>
        <w:numPr>
          <w:ilvl w:val="0"/>
          <w:numId w:val="2"/>
        </w:numPr>
      </w:pPr>
      <w:r w:rsidRPr="00C435BC">
        <w:rPr>
          <w:b/>
          <w:bCs/>
        </w:rPr>
        <w:t>Open-Source Software Support:</w:t>
      </w:r>
      <w:r w:rsidRPr="00C435BC">
        <w:t xml:space="preserve"> Facilitating rapid development and customization.</w:t>
      </w:r>
      <w:r w:rsidR="000E7FFB">
        <w:br/>
      </w:r>
    </w:p>
    <w:p w14:paraId="1B91BEBD" w14:textId="110378F7" w:rsidR="00C435BC" w:rsidRPr="00C435BC" w:rsidRDefault="00C435BC" w:rsidP="00C435BC">
      <w:r w:rsidRPr="00C435BC">
        <w:t>"</w:t>
      </w:r>
      <w:r w:rsidR="007E4085">
        <w:t>Nuvoton</w:t>
      </w:r>
      <w:r w:rsidRPr="00C435BC">
        <w:t xml:space="preserve"> is excited to partner with EMAC Inc. to bring the capabilities of the </w:t>
      </w:r>
      <w:r w:rsidR="008B2548">
        <w:rPr>
          <w:rFonts w:hint="eastAsia"/>
          <w:lang w:eastAsia="zh-TW"/>
        </w:rPr>
        <w:t>NuMicro</w:t>
      </w:r>
      <w:r w:rsidR="008B2548" w:rsidRPr="008B2548">
        <w:rPr>
          <w:b/>
          <w:bCs/>
          <w:vertAlign w:val="superscript"/>
          <w:lang w:eastAsia="zh-TW"/>
        </w:rPr>
        <w:t>®</w:t>
      </w:r>
      <w:r w:rsidR="008B2548">
        <w:rPr>
          <w:rFonts w:hint="eastAsia"/>
          <w:b/>
          <w:bCs/>
          <w:vertAlign w:val="superscript"/>
          <w:lang w:eastAsia="zh-TW"/>
        </w:rPr>
        <w:t xml:space="preserve"> </w:t>
      </w:r>
      <w:r w:rsidRPr="00C435BC">
        <w:t xml:space="preserve">MA35D1 to a wider audience through their innovative System-on-Module solutions," said </w:t>
      </w:r>
      <w:r>
        <w:t>Russ</w:t>
      </w:r>
      <w:r w:rsidR="008F01E9">
        <w:t>ell</w:t>
      </w:r>
      <w:r>
        <w:t xml:space="preserve"> Rams</w:t>
      </w:r>
      <w:r w:rsidR="007E4085">
        <w:t>a</w:t>
      </w:r>
      <w:r>
        <w:t>y</w:t>
      </w:r>
      <w:r w:rsidR="007E4085">
        <w:t xml:space="preserve"> of Nuvoton Technology Corp</w:t>
      </w:r>
      <w:r w:rsidRPr="00C435BC">
        <w:t>. "EMAC's expertise in embedded systems and their commitment to quality make them an ideal partner to showcase the high performance and security features of our processor."</w:t>
      </w:r>
    </w:p>
    <w:p w14:paraId="414F0BD6" w14:textId="6DF09A5F" w:rsidR="00C435BC" w:rsidRPr="00C435BC" w:rsidRDefault="00C435BC" w:rsidP="00C435BC">
      <w:r w:rsidRPr="00C435BC">
        <w:t>With over three decades of experience in the embedded systems market, EMAC Inc. provides comprehensive services, including custom manufacturing, building, testing, and programming</w:t>
      </w:r>
      <w:r>
        <w:t xml:space="preserve"> embedded systems.</w:t>
      </w:r>
      <w:r w:rsidRPr="00C435BC">
        <w:t xml:space="preserve"> The ISO 9001:2015 certified company is dedicated to delivering high-quality, reliable embedded solutions, and the new SoM-35D1F further strengthens their portfolio of leading-edge products.</w:t>
      </w:r>
    </w:p>
    <w:p w14:paraId="1085ECE8" w14:textId="1A4B5D95" w:rsidR="00C435BC" w:rsidRDefault="00C435BC" w:rsidP="00C435BC">
      <w:r w:rsidRPr="00C435BC">
        <w:t xml:space="preserve">The EMAC SoM-35D1F is ideal for applications in industrial automation, </w:t>
      </w:r>
      <w:r>
        <w:t>data acquisition</w:t>
      </w:r>
      <w:r w:rsidRPr="00C435BC">
        <w:t>, transportation, IoT gateways, and other embedded systems requiring robust performance, security, and a wide range of connectivity options.</w:t>
      </w:r>
      <w:r w:rsidR="00497711">
        <w:t xml:space="preserve">  </w:t>
      </w:r>
      <w:r w:rsidR="00636663">
        <w:br/>
      </w:r>
    </w:p>
    <w:p w14:paraId="26317A9E" w14:textId="25F80296" w:rsidR="00636663" w:rsidRDefault="00636663" w:rsidP="00C435BC">
      <w:r>
        <w:rPr>
          <w:b/>
          <w:bCs/>
          <w:i/>
          <w:iCs/>
        </w:rPr>
        <w:t>SO</w:t>
      </w:r>
      <w:r w:rsidRPr="00497711">
        <w:rPr>
          <w:b/>
          <w:bCs/>
          <w:i/>
          <w:iCs/>
        </w:rPr>
        <w:t xml:space="preserve">M-35D1F Availability: </w:t>
      </w:r>
      <w:r>
        <w:rPr>
          <w:b/>
          <w:bCs/>
          <w:i/>
          <w:iCs/>
        </w:rPr>
        <w:t xml:space="preserve"> </w:t>
      </w:r>
      <w:r>
        <w:t>Now.  Sold Worldwide.</w:t>
      </w:r>
    </w:p>
    <w:p w14:paraId="5C176994" w14:textId="39BEBA37" w:rsidR="00636663" w:rsidRDefault="00636663" w:rsidP="00C435BC">
      <w:r>
        <w:rPr>
          <w:b/>
          <w:bCs/>
          <w:i/>
          <w:iCs/>
        </w:rPr>
        <w:t>Datasheet</w:t>
      </w:r>
      <w:r w:rsidR="00497711">
        <w:t xml:space="preserve">  </w:t>
      </w:r>
      <w:r>
        <w:br/>
      </w:r>
      <w:hyperlink r:id="rId7" w:history="1">
        <w:r w:rsidRPr="002D63B4">
          <w:rPr>
            <w:rStyle w:val="Hyperlink"/>
          </w:rPr>
          <w:t>https://ftp.emacinc.com/SoM/SoM-35D1F/DataSheets/SoM-35D1F_Datasheet.pdf</w:t>
        </w:r>
      </w:hyperlink>
    </w:p>
    <w:p w14:paraId="4CA590B3" w14:textId="62F87874" w:rsidR="00636663" w:rsidRDefault="00636663" w:rsidP="00C435BC">
      <w:r w:rsidRPr="00636663">
        <w:rPr>
          <w:b/>
          <w:bCs/>
          <w:i/>
          <w:iCs/>
        </w:rPr>
        <w:t>Website Link</w:t>
      </w:r>
      <w:r>
        <w:t xml:space="preserve">:  </w:t>
      </w:r>
      <w:hyperlink r:id="rId8" w:history="1">
        <w:r w:rsidRPr="002D63B4">
          <w:rPr>
            <w:rStyle w:val="Hyperlink"/>
          </w:rPr>
          <w:t>https://shop.emacinc.com/product/som-35d1f/</w:t>
        </w:r>
      </w:hyperlink>
    </w:p>
    <w:p w14:paraId="7A9652BB" w14:textId="4C2F836B" w:rsidR="00636663" w:rsidRDefault="00690EDA" w:rsidP="00C435BC">
      <w:r w:rsidRPr="00690EDA">
        <w:rPr>
          <w:b/>
          <w:bCs/>
          <w:i/>
          <w:iCs/>
        </w:rPr>
        <w:t>Picture</w:t>
      </w:r>
      <w:r w:rsidRPr="00690EDA">
        <w:rPr>
          <w:b/>
          <w:bCs/>
        </w:rPr>
        <w:t>:</w:t>
      </w:r>
      <w:r>
        <w:t xml:space="preserve">  </w:t>
      </w:r>
      <w:hyperlink r:id="rId9" w:history="1">
        <w:r w:rsidR="00636663" w:rsidRPr="002D63B4">
          <w:rPr>
            <w:rStyle w:val="Hyperlink"/>
          </w:rPr>
          <w:t>https://ftp.emacinc.com/SoM/SoM-35D1F/Misc/som-35d1f.png</w:t>
        </w:r>
      </w:hyperlink>
    </w:p>
    <w:p w14:paraId="7CDE43CA" w14:textId="5851CFDB" w:rsidR="00C435BC" w:rsidRPr="00C435BC" w:rsidRDefault="00636663" w:rsidP="00C435BC">
      <w:r>
        <w:rPr>
          <w:b/>
          <w:bCs/>
        </w:rPr>
        <w:br/>
      </w:r>
      <w:r w:rsidR="00C435BC" w:rsidRPr="00C435BC">
        <w:rPr>
          <w:b/>
          <w:bCs/>
        </w:rPr>
        <w:t>About EMAC Inc.</w:t>
      </w:r>
    </w:p>
    <w:p w14:paraId="75DB8F78" w14:textId="50D3FDB5" w:rsidR="00C435BC" w:rsidRDefault="00C435BC" w:rsidP="00C435BC">
      <w:r w:rsidRPr="00C435BC">
        <w:t xml:space="preserve">EMAC </w:t>
      </w:r>
      <w:r>
        <w:t xml:space="preserve">Inc. </w:t>
      </w:r>
      <w:r w:rsidRPr="00C435BC">
        <w:t xml:space="preserve">(Equipment Monitor </w:t>
      </w:r>
      <w:proofErr w:type="gramStart"/>
      <w:r w:rsidRPr="00C435BC">
        <w:t>And</w:t>
      </w:r>
      <w:proofErr w:type="gramEnd"/>
      <w:r w:rsidRPr="00C435BC">
        <w:t xml:space="preserve"> Control) specializes in the design, manufacture, integration, and distribution of embedded systems. Since 1985, EMAC, Inc. has been a trusted provider of off-the-shelf and turnkey embedded OEM products, including Single Board Computers (SBCs), System on Modules (</w:t>
      </w:r>
      <w:proofErr w:type="spellStart"/>
      <w:r w:rsidRPr="00C435BC">
        <w:t>SoMs</w:t>
      </w:r>
      <w:proofErr w:type="spellEnd"/>
      <w:r w:rsidRPr="00C435BC">
        <w:t xml:space="preserve">) &amp; Carrier Boards, Industrial Panel PCs (PPCs), Embedded Servers, and fully custom product solutions. EMAC is ISO 9001:2015 certified, demonstrating a commitment to quality in every aspect of its operations. For more information, please visit </w:t>
      </w:r>
      <w:hyperlink r:id="rId10" w:tgtFrame="_blank" w:history="1">
        <w:r w:rsidRPr="00C435BC">
          <w:rPr>
            <w:rStyle w:val="Hyperlink"/>
          </w:rPr>
          <w:t>www.emacinc.com</w:t>
        </w:r>
      </w:hyperlink>
      <w:r w:rsidRPr="00C435BC">
        <w:t>.</w:t>
      </w:r>
    </w:p>
    <w:p w14:paraId="5FCA3231" w14:textId="77777777" w:rsidR="00A028F3" w:rsidRPr="00C435BC" w:rsidRDefault="00A028F3" w:rsidP="00C435BC"/>
    <w:p w14:paraId="0C4686EC" w14:textId="5FDE77E6" w:rsidR="00C435BC" w:rsidRPr="00C435BC" w:rsidRDefault="00C435BC" w:rsidP="00C435BC">
      <w:r w:rsidRPr="00C435BC">
        <w:rPr>
          <w:b/>
          <w:bCs/>
        </w:rPr>
        <w:lastRenderedPageBreak/>
        <w:t>Contact:</w:t>
      </w:r>
      <w:r w:rsidR="00636663">
        <w:rPr>
          <w:b/>
          <w:bCs/>
        </w:rPr>
        <w:t xml:space="preserve">  EMAC Inc.</w:t>
      </w:r>
    </w:p>
    <w:p w14:paraId="47ADBB32" w14:textId="77777777" w:rsidR="00C435BC" w:rsidRDefault="00C435BC">
      <w:r>
        <w:t xml:space="preserve">Jeffrey Young, </w:t>
      </w:r>
    </w:p>
    <w:p w14:paraId="79255CD5" w14:textId="77777777" w:rsidR="00C435BC" w:rsidRDefault="00C435BC">
      <w:r>
        <w:t xml:space="preserve">Sales and Marketing Manager  </w:t>
      </w:r>
    </w:p>
    <w:p w14:paraId="41315D54" w14:textId="77777777" w:rsidR="00C435BC" w:rsidRDefault="00C435BC">
      <w:hyperlink r:id="rId11" w:history="1">
        <w:r w:rsidRPr="0064734F">
          <w:rPr>
            <w:rStyle w:val="Hyperlink"/>
          </w:rPr>
          <w:t>jyoung@emacinc.com</w:t>
        </w:r>
      </w:hyperlink>
      <w:r>
        <w:t xml:space="preserve"> </w:t>
      </w:r>
    </w:p>
    <w:p w14:paraId="44E89E1C" w14:textId="4F31C0D8" w:rsidR="007E4085" w:rsidRDefault="00C435BC">
      <w:r>
        <w:t>618-529-4525</w:t>
      </w:r>
    </w:p>
    <w:sectPr w:rsidR="007E4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11BE5" w14:textId="77777777" w:rsidR="00985604" w:rsidRDefault="00985604" w:rsidP="00B739B3">
      <w:pPr>
        <w:spacing w:after="0" w:line="240" w:lineRule="auto"/>
      </w:pPr>
      <w:r>
        <w:separator/>
      </w:r>
    </w:p>
  </w:endnote>
  <w:endnote w:type="continuationSeparator" w:id="0">
    <w:p w14:paraId="06CC84CF" w14:textId="77777777" w:rsidR="00985604" w:rsidRDefault="00985604" w:rsidP="00B7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92EA2" w14:textId="77777777" w:rsidR="00985604" w:rsidRDefault="00985604" w:rsidP="00B739B3">
      <w:pPr>
        <w:spacing w:after="0" w:line="240" w:lineRule="auto"/>
      </w:pPr>
      <w:r>
        <w:separator/>
      </w:r>
    </w:p>
  </w:footnote>
  <w:footnote w:type="continuationSeparator" w:id="0">
    <w:p w14:paraId="3AD7903A" w14:textId="77777777" w:rsidR="00985604" w:rsidRDefault="00985604" w:rsidP="00B73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0DB3"/>
    <w:multiLevelType w:val="multilevel"/>
    <w:tmpl w:val="962E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C557E"/>
    <w:multiLevelType w:val="multilevel"/>
    <w:tmpl w:val="2E30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9463152">
    <w:abstractNumId w:val="0"/>
  </w:num>
  <w:num w:numId="2" w16cid:durableId="1379664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BC"/>
    <w:rsid w:val="000C11CE"/>
    <w:rsid w:val="000E218A"/>
    <w:rsid w:val="000E7FFB"/>
    <w:rsid w:val="001F55E2"/>
    <w:rsid w:val="002A06C3"/>
    <w:rsid w:val="002F53CE"/>
    <w:rsid w:val="0036472F"/>
    <w:rsid w:val="00386242"/>
    <w:rsid w:val="003D5272"/>
    <w:rsid w:val="003F1057"/>
    <w:rsid w:val="00497711"/>
    <w:rsid w:val="004D00D8"/>
    <w:rsid w:val="00535D32"/>
    <w:rsid w:val="00636663"/>
    <w:rsid w:val="00690EDA"/>
    <w:rsid w:val="006B1ACA"/>
    <w:rsid w:val="00743DB9"/>
    <w:rsid w:val="00757B85"/>
    <w:rsid w:val="007E4085"/>
    <w:rsid w:val="008A6F8F"/>
    <w:rsid w:val="008B2548"/>
    <w:rsid w:val="008C4A6C"/>
    <w:rsid w:val="008F01E9"/>
    <w:rsid w:val="00985604"/>
    <w:rsid w:val="009D5461"/>
    <w:rsid w:val="00A028F3"/>
    <w:rsid w:val="00A73AC3"/>
    <w:rsid w:val="00A74B50"/>
    <w:rsid w:val="00AE6CB4"/>
    <w:rsid w:val="00B14898"/>
    <w:rsid w:val="00B739B3"/>
    <w:rsid w:val="00BB4EB0"/>
    <w:rsid w:val="00BC1576"/>
    <w:rsid w:val="00C435BC"/>
    <w:rsid w:val="00CB19B0"/>
    <w:rsid w:val="00F7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16E827"/>
  <w15:chartTrackingRefBased/>
  <w15:docId w15:val="{721B9B77-7640-4177-A9BC-3831F5D5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5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5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5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5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5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5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5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5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5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5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5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5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5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5B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35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5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39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9B3"/>
  </w:style>
  <w:style w:type="paragraph" w:styleId="Footer">
    <w:name w:val="footer"/>
    <w:basedOn w:val="Normal"/>
    <w:link w:val="FooterChar"/>
    <w:uiPriority w:val="99"/>
    <w:unhideWhenUsed/>
    <w:rsid w:val="00B739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9B3"/>
  </w:style>
  <w:style w:type="character" w:styleId="FollowedHyperlink">
    <w:name w:val="FollowedHyperlink"/>
    <w:basedOn w:val="DefaultParagraphFont"/>
    <w:uiPriority w:val="99"/>
    <w:semiHidden/>
    <w:unhideWhenUsed/>
    <w:rsid w:val="00636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7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1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emacinc.com/product/som-35d1f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tp.emacinc.com/SoM/SoM-35D1F/DataSheets/SoM-35D1F_Datashee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young@emacinc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macin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tp.emacinc.com/SoM/SoM-35D1F/Misc/som-35d1f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569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Young</dc:creator>
  <cp:keywords/>
  <dc:description/>
  <cp:lastModifiedBy>Jeff Young</cp:lastModifiedBy>
  <cp:revision>4</cp:revision>
  <cp:lastPrinted>2025-05-07T19:18:00Z</cp:lastPrinted>
  <dcterms:created xsi:type="dcterms:W3CDTF">2025-06-18T21:26:00Z</dcterms:created>
  <dcterms:modified xsi:type="dcterms:W3CDTF">2025-06-18T21:26:00Z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446f66b1-258e-4d37-bb14-ad9f7abbe6e7</vt:lpwstr>
  </property>
</Properties>
</file>